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 busta amministrativa</w:t>
      </w:r>
    </w:p>
    <w:p>
      <w:r>
        <w:rPr>
          <w:i/>
          <w:color w:val="6B7284"/>
          <w:sz w:val="19"/>
        </w:rPr>
        <w:t>Elenco dei documenti più comuni. Il disciplinare della gara indica quelli davvero richiesti: spunta solo quelli e aggiungi quelli specifici.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Documento</w:t>
            </w:r>
          </w:p>
        </w:tc>
        <w:tc>
          <w:tcPr>
            <w:tcW w:type="dxa" w:w="2880"/>
          </w:tcPr>
          <w:p>
            <w:r>
              <w:t>Note</w:t>
            </w:r>
          </w:p>
        </w:tc>
        <w:tc>
          <w:tcPr>
            <w:tcW w:type="dxa" w:w="2880"/>
          </w:tcPr>
          <w:p>
            <w:r>
              <w:t>Fatto</w:t>
            </w:r>
          </w:p>
        </w:tc>
      </w:tr>
      <w:tr>
        <w:tc>
          <w:tcPr>
            <w:tcW w:type="dxa" w:w="2880"/>
          </w:tcPr>
          <w:p>
            <w:r>
              <w:t>Domanda di partecipazione</w:t>
            </w:r>
          </w:p>
        </w:tc>
        <w:tc>
          <w:tcPr>
            <w:tcW w:type="dxa" w:w="2880"/>
          </w:tcPr>
          <w:p>
            <w:r>
              <w:t>Sul modello della stazione appaltante; imposta di bollo se richiesta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DGUE</w:t>
            </w:r>
          </w:p>
        </w:tc>
        <w:tc>
          <w:tcPr>
            <w:tcW w:type="dxa" w:w="2880"/>
          </w:tcPr>
          <w:p>
            <w:r>
              <w:t>Compilato sulla piattaforma; anche per imprese ausiliarie e mandanti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Dichiarazioni integrative</w:t>
            </w:r>
          </w:p>
        </w:tc>
        <w:tc>
          <w:tcPr>
            <w:tcW w:type="dxa" w:w="2880"/>
          </w:tcPr>
          <w:p>
            <w:r>
              <w:t>Se il disciplinare le chiede in aggiunta al DGUE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Garanzia provvisoria</w:t>
            </w:r>
          </w:p>
        </w:tc>
        <w:tc>
          <w:tcPr>
            <w:tcW w:type="dxa" w:w="2880"/>
          </w:tcPr>
          <w:p>
            <w:r>
              <w:t>Importo e riduzioni come da bando; fideiussione firmata digitalmente e verificabile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Documenti per le riduzioni della garanzia</w:t>
            </w:r>
          </w:p>
        </w:tc>
        <w:tc>
          <w:tcPr>
            <w:tcW w:type="dxa" w:w="2880"/>
          </w:tcPr>
          <w:p>
            <w:r>
              <w:t>Certificazioni (ISO 9001, allegato II.13) o dichiarazione PMI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Contributo ANAC</w:t>
            </w:r>
          </w:p>
        </w:tc>
        <w:tc>
          <w:tcPr>
            <w:tcW w:type="dxa" w:w="2880"/>
          </w:tcPr>
          <w:p>
            <w:r>
              <w:t>Ricevuta di pagamento, se dovuto per l'importo della gara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Attestazione SOA</w:t>
            </w:r>
          </w:p>
        </w:tc>
        <w:tc>
          <w:tcPr>
            <w:tcW w:type="dxa" w:w="2880"/>
          </w:tcPr>
          <w:p>
            <w:r>
              <w:t>Per lavori da 150.000 €, categorie e classifiche richieste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Avvalimento</w:t>
            </w:r>
          </w:p>
        </w:tc>
        <w:tc>
          <w:tcPr>
            <w:tcW w:type="dxa" w:w="2880"/>
          </w:tcPr>
          <w:p>
            <w:r>
              <w:t>Contratto di avvalimento e documenti dell'impresa ausiliaria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Raggruppamento o consorzio</w:t>
            </w:r>
          </w:p>
        </w:tc>
        <w:tc>
          <w:tcPr>
            <w:tcW w:type="dxa" w:w="2880"/>
          </w:tcPr>
          <w:p>
            <w:r>
              <w:t>Mandato (se costituito) o impegno a costituirlo, con le quote di ciascuno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Attestato di sopralluogo</w:t>
            </w:r>
          </w:p>
        </w:tc>
        <w:tc>
          <w:tcPr>
            <w:tcW w:type="dxa" w:w="2880"/>
          </w:tcPr>
          <w:p>
            <w:r>
              <w:t>Se il sopralluogo è obbligatorio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Consenso all'uso del FVOE</w:t>
            </w:r>
          </w:p>
        </w:tc>
        <w:tc>
          <w:tcPr>
            <w:tcW w:type="dxa" w:w="2880"/>
          </w:tcPr>
          <w:p>
            <w:r>
              <w:t>Dato in sede di offerta; FVOE aggiornato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Procura</w:t>
            </w:r>
          </w:p>
        </w:tc>
        <w:tc>
          <w:tcPr>
            <w:tcW w:type="dxa" w:w="2880"/>
          </w:tcPr>
          <w:p>
            <w:r>
              <w:t>Se firma un procuratore invece del legale rappresentante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Documentazione PNRR</w:t>
            </w:r>
          </w:p>
        </w:tc>
        <w:tc>
          <w:tcPr>
            <w:tcW w:type="dxa" w:w="2880"/>
          </w:tcPr>
          <w:p>
            <w:r>
              <w:t>Per gare PNRR: rapporto sul personale e impegni sulle assunzioni, se richiesti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</w:tbl>
    <w:p/>
    <w:p>
      <w:pPr>
        <w:pStyle w:val="Heading1"/>
      </w:pPr>
      <w:r>
        <w:t>Prima di caricare</w:t>
      </w:r>
    </w:p>
    <w:p>
      <w:pPr>
        <w:pStyle w:val="ListBullet"/>
      </w:pPr>
      <w:r>
        <w:t>Tutti i file firmati digitalmente e nei formati richiesti</w:t>
      </w:r>
    </w:p>
    <w:p>
      <w:pPr>
        <w:pStyle w:val="ListBullet"/>
      </w:pPr>
      <w:r>
        <w:t>Nomi dei file chiari e nell'ordine del disciplinare</w:t>
      </w:r>
    </w:p>
    <w:p>
      <w:pPr>
        <w:pStyle w:val="ListBullet"/>
      </w:pPr>
      <w:r>
        <w:t>Caricamento almeno un giorno prima della scadenza</w:t>
      </w:r>
    </w:p>
    <w:p>
      <w:pPr>
        <w:pStyle w:val="ListBullet"/>
      </w:pPr>
      <w:r>
        <w:t>Ricevuta di invio della piattaforma salvata</w:t>
      </w:r>
    </w:p>
    <w:p/>
    <w:p>
      <w:r>
        <w:rPr>
          <w:i/>
          <w:color w:val="6B7284"/>
          <w:sz w:val="19"/>
        </w:rPr>
        <w:t>Modello gratuito di RediGo (redi-go.it) — schema generico da adattare al disciplinare della singola gara, che prevale sempre. Non costituisce consulenza legale.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